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EA" w:rsidRPr="00E226EA" w:rsidRDefault="00E226EA" w:rsidP="00E226EA">
      <w:pPr>
        <w:spacing w:after="240"/>
        <w:jc w:val="center"/>
        <w:rPr>
          <w:rFonts w:ascii="Barlow" w:hAnsi="Barlow"/>
          <w:b/>
          <w:bCs/>
          <w:sz w:val="22"/>
          <w:szCs w:val="22"/>
        </w:rPr>
      </w:pPr>
      <w:bookmarkStart w:id="0" w:name="_GoBack"/>
      <w:r w:rsidRPr="00E226EA">
        <w:rPr>
          <w:rFonts w:ascii="Barlow" w:hAnsi="Barlow"/>
          <w:b/>
          <w:bCs/>
          <w:sz w:val="22"/>
          <w:szCs w:val="22"/>
        </w:rPr>
        <w:t>Alegría, talento y servicios de calidad destacan en el primer día de la Expo Adulto Mayor</w:t>
      </w:r>
    </w:p>
    <w:bookmarkEnd w:id="0"/>
    <w:p w:rsidR="00E226EA" w:rsidRPr="00E226EA" w:rsidRDefault="00E226EA" w:rsidP="00E226EA">
      <w:pPr>
        <w:spacing w:after="240"/>
        <w:jc w:val="both"/>
        <w:rPr>
          <w:rFonts w:ascii="Barlow" w:hAnsi="Barlow"/>
          <w:i/>
          <w:iCs/>
          <w:sz w:val="22"/>
          <w:szCs w:val="22"/>
        </w:rPr>
      </w:pPr>
      <w:r w:rsidRPr="00E226EA">
        <w:rPr>
          <w:rFonts w:ascii="Barlow" w:hAnsi="Barlow"/>
          <w:sz w:val="22"/>
          <w:szCs w:val="22"/>
        </w:rPr>
        <w:br/>
      </w:r>
      <w:r w:rsidRPr="00E226EA">
        <w:rPr>
          <w:rFonts w:ascii="Barlow" w:hAnsi="Barlow"/>
          <w:i/>
          <w:iCs/>
          <w:sz w:val="22"/>
          <w:szCs w:val="22"/>
        </w:rPr>
        <w:t>Más de tres mil 800 personas acuden al Centro de Convenciones Siglo XXI para aprovechar diversos beneficios.</w:t>
      </w:r>
    </w:p>
    <w:p w:rsidR="00E226EA" w:rsidRPr="00E226EA" w:rsidRDefault="00E226EA" w:rsidP="00E226EA">
      <w:pPr>
        <w:spacing w:after="240"/>
        <w:jc w:val="both"/>
        <w:rPr>
          <w:rFonts w:ascii="Barlow" w:hAnsi="Barlow"/>
          <w:sz w:val="22"/>
          <w:szCs w:val="22"/>
        </w:rPr>
      </w:pPr>
      <w:r w:rsidRPr="00E226EA">
        <w:rPr>
          <w:rFonts w:ascii="Barlow" w:hAnsi="Barlow"/>
          <w:sz w:val="22"/>
          <w:szCs w:val="22"/>
        </w:rPr>
        <w:br/>
        <w:t>Mérida, Yucatán, 15 de agosto de 2019.- En medio de un ambiente de fiesta y alegría, habitantes de 70 municipios protagonizaron el primer día de actividades de la décima edición de la Expo Adulto Mayor, en el Centro de Convenciones Yucatán Siglo XXI.</w:t>
      </w:r>
    </w:p>
    <w:p w:rsidR="00E226EA" w:rsidRPr="00E226EA" w:rsidRDefault="00E226EA" w:rsidP="00E226EA">
      <w:pPr>
        <w:spacing w:after="240"/>
        <w:jc w:val="both"/>
        <w:rPr>
          <w:rFonts w:ascii="Barlow" w:hAnsi="Barlow"/>
          <w:sz w:val="22"/>
          <w:szCs w:val="22"/>
        </w:rPr>
      </w:pPr>
      <w:r w:rsidRPr="00E226EA">
        <w:rPr>
          <w:rFonts w:ascii="Barlow" w:hAnsi="Barlow"/>
          <w:sz w:val="22"/>
          <w:szCs w:val="22"/>
        </w:rPr>
        <w:t>Además de aprovechar servicios como bolsa de empleo, clases de manualidades y artesanías, trámites, servicios médicos, actividades deportivas y culturales, las y los asistentes engalanaron el recinto con sus trajes típicos y su destreza en los bailables que presentaron en el escenario.</w:t>
      </w:r>
    </w:p>
    <w:p w:rsidR="00E226EA" w:rsidRPr="00E226EA" w:rsidRDefault="00E226EA" w:rsidP="00E226EA">
      <w:pPr>
        <w:spacing w:after="240"/>
        <w:jc w:val="both"/>
        <w:rPr>
          <w:rFonts w:ascii="Barlow" w:hAnsi="Barlow"/>
          <w:sz w:val="22"/>
          <w:szCs w:val="22"/>
        </w:rPr>
      </w:pPr>
      <w:r w:rsidRPr="00E226EA">
        <w:rPr>
          <w:rFonts w:ascii="Barlow" w:hAnsi="Barlow"/>
          <w:sz w:val="22"/>
          <w:szCs w:val="22"/>
        </w:rPr>
        <w:t>También, demostraron que no hay edad para ponerse retos, pues con mucha alegría, talento, creatividad y carisma, participaron en el primer Concurso de la Adulta y el Adulto Mayor del Año, donde 13 finalistas de los 54 Clubes del Adulto Mayor que hay en la entidad dieron lo mejor de sí para ganar.</w:t>
      </w:r>
    </w:p>
    <w:p w:rsidR="00E226EA" w:rsidRPr="00E226EA" w:rsidRDefault="00E226EA" w:rsidP="00E226EA">
      <w:pPr>
        <w:spacing w:after="240"/>
        <w:jc w:val="both"/>
        <w:rPr>
          <w:rFonts w:ascii="Barlow" w:hAnsi="Barlow"/>
          <w:sz w:val="22"/>
          <w:szCs w:val="22"/>
        </w:rPr>
      </w:pPr>
      <w:r w:rsidRPr="00E226EA">
        <w:rPr>
          <w:rFonts w:ascii="Barlow" w:hAnsi="Barlow"/>
          <w:sz w:val="22"/>
          <w:szCs w:val="22"/>
        </w:rPr>
        <w:t>Entre porras, aplausos y pancartas, familiares, amistades y autoridades de las diferentes demarcaciones representadas demostraron su apoyo a las y los contendientes, quienes lucieron sus habilidades en las etapas de traje regional, prueba de talento y atuendo de gala.</w:t>
      </w:r>
      <w:r w:rsidRPr="00E226EA">
        <w:rPr>
          <w:rFonts w:ascii="Barlow" w:hAnsi="Barlow"/>
          <w:sz w:val="22"/>
          <w:szCs w:val="22"/>
        </w:rPr>
        <w:br/>
      </w:r>
      <w:r w:rsidRPr="00E226EA">
        <w:rPr>
          <w:rFonts w:ascii="Barlow" w:hAnsi="Barlow"/>
          <w:sz w:val="22"/>
          <w:szCs w:val="22"/>
        </w:rPr>
        <w:br/>
        <w:t>La directora del Sistema para el Desarrollo Integral de la Familia (DIF), María Cristina Castillo Espinosa, encabezó la entrega de reconocimientos y premios a las y los ganadores del Concurso, en los rubros de simpatía, elegancia, mestiza elegante, oradora, orador, fotogénica, fotogénico, la y el más popular, mejor sonrisa y talento del año.</w:t>
      </w:r>
    </w:p>
    <w:p w:rsidR="00E226EA" w:rsidRPr="00E226EA" w:rsidRDefault="00E226EA" w:rsidP="00E226EA">
      <w:pPr>
        <w:spacing w:after="240"/>
        <w:jc w:val="both"/>
        <w:rPr>
          <w:rFonts w:ascii="Barlow" w:hAnsi="Barlow"/>
          <w:sz w:val="22"/>
          <w:szCs w:val="22"/>
        </w:rPr>
      </w:pPr>
      <w:r w:rsidRPr="00E226EA">
        <w:rPr>
          <w:rFonts w:ascii="Barlow" w:hAnsi="Barlow"/>
          <w:sz w:val="22"/>
          <w:szCs w:val="22"/>
        </w:rPr>
        <w:t>Asimismo, la funcionaria se comprometió a seguir impulsando acciones que beneficien a estas personas en todo el territorio, pues hay que devolverles lo mucho que han aportado al desarrollo local a lo largo de sus vidas. Agregó que, para el Gobernador Mauricio Vila Dosal, escuchar sus demandas, atender sus necesidades y ofrecerles servicios con calidad y calidez, son prioridades de su administración.</w:t>
      </w:r>
    </w:p>
    <w:p w:rsidR="00E226EA" w:rsidRPr="00E226EA" w:rsidRDefault="00E226EA" w:rsidP="00E226EA">
      <w:pPr>
        <w:spacing w:after="240"/>
        <w:jc w:val="both"/>
        <w:rPr>
          <w:rFonts w:ascii="Barlow" w:hAnsi="Barlow"/>
          <w:sz w:val="22"/>
          <w:szCs w:val="22"/>
        </w:rPr>
      </w:pPr>
      <w:r w:rsidRPr="00E226EA">
        <w:rPr>
          <w:rFonts w:ascii="Barlow" w:hAnsi="Barlow"/>
          <w:sz w:val="22"/>
          <w:szCs w:val="22"/>
        </w:rPr>
        <w:t xml:space="preserve">Tras una reñida contienda, Bertha María Mendoza González y Juan Enrique Herrera Cetina se coronaron como Adulta y Adulto Mayor del Año. Después, </w:t>
      </w:r>
      <w:proofErr w:type="gramStart"/>
      <w:r w:rsidRPr="00E226EA">
        <w:rPr>
          <w:rFonts w:ascii="Barlow" w:hAnsi="Barlow"/>
          <w:sz w:val="22"/>
          <w:szCs w:val="22"/>
        </w:rPr>
        <w:t>la comediante Salomé Sansores, mejor conocida</w:t>
      </w:r>
      <w:proofErr w:type="gramEnd"/>
      <w:r w:rsidRPr="00E226EA">
        <w:rPr>
          <w:rFonts w:ascii="Barlow" w:hAnsi="Barlow"/>
          <w:sz w:val="22"/>
          <w:szCs w:val="22"/>
        </w:rPr>
        <w:t xml:space="preserve"> como </w:t>
      </w:r>
      <w:proofErr w:type="spellStart"/>
      <w:r w:rsidRPr="00E226EA">
        <w:rPr>
          <w:rFonts w:ascii="Barlow" w:hAnsi="Barlow"/>
          <w:sz w:val="22"/>
          <w:szCs w:val="22"/>
        </w:rPr>
        <w:t>Chepita</w:t>
      </w:r>
      <w:proofErr w:type="spellEnd"/>
      <w:r w:rsidRPr="00E226EA">
        <w:rPr>
          <w:rFonts w:ascii="Barlow" w:hAnsi="Barlow"/>
          <w:sz w:val="22"/>
          <w:szCs w:val="22"/>
        </w:rPr>
        <w:t xml:space="preserve"> </w:t>
      </w:r>
      <w:proofErr w:type="spellStart"/>
      <w:r w:rsidRPr="00E226EA">
        <w:rPr>
          <w:rFonts w:ascii="Barlow" w:hAnsi="Barlow"/>
          <w:sz w:val="22"/>
          <w:szCs w:val="22"/>
        </w:rPr>
        <w:t>Kakatúa</w:t>
      </w:r>
      <w:proofErr w:type="spellEnd"/>
      <w:r w:rsidRPr="00E226EA">
        <w:rPr>
          <w:rFonts w:ascii="Barlow" w:hAnsi="Barlow"/>
          <w:sz w:val="22"/>
          <w:szCs w:val="22"/>
        </w:rPr>
        <w:t>, se encargó de dar un toque de diversión a esta jornada 100 por ciento familiar.</w:t>
      </w:r>
    </w:p>
    <w:p w:rsidR="005A6106" w:rsidRPr="00E226EA" w:rsidRDefault="00E226EA" w:rsidP="00E226EA">
      <w:pPr>
        <w:spacing w:after="240"/>
        <w:jc w:val="both"/>
        <w:rPr>
          <w:rFonts w:ascii="Barlow" w:hAnsi="Barlow"/>
          <w:sz w:val="22"/>
          <w:szCs w:val="22"/>
        </w:rPr>
      </w:pPr>
      <w:r w:rsidRPr="00E226EA">
        <w:rPr>
          <w:rFonts w:ascii="Barlow" w:hAnsi="Barlow"/>
          <w:sz w:val="22"/>
          <w:szCs w:val="22"/>
        </w:rPr>
        <w:t>Hasta este día, se dieron cita personas de todas las edades, quienes pudieron constatar la calidad de los servicios que el Gobierno del Estado ha puesto a disposición de la población.</w:t>
      </w:r>
    </w:p>
    <w:sectPr w:rsidR="005A6106" w:rsidRPr="00E226EA" w:rsidSect="009021CA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2977" w:right="1168" w:bottom="2127" w:left="1168" w:header="0" w:footer="124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1CA" w:rsidRDefault="00E226EA">
    <w:pPr>
      <w:pStyle w:val="Piedepgina"/>
    </w:pPr>
    <w:sdt>
      <w:sdtPr>
        <w:id w:val="2103065044"/>
        <w:temporary/>
        <w:showingPlcHdr/>
      </w:sdtPr>
      <w:sdtEndPr/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-873529263"/>
        <w:temporary/>
        <w:showingPlcHdr/>
      </w:sdtPr>
      <w:sdtEndPr/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525278046"/>
        <w:temporary/>
        <w:showingPlcHdr/>
      </w:sdtPr>
      <w:sdtEndPr/>
      <w:sdtContent>
        <w:r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1CA" w:rsidRDefault="00E226E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52390A" wp14:editId="0C630BDA">
              <wp:simplePos x="0" y="0"/>
              <wp:positionH relativeFrom="margin">
                <wp:posOffset>383540</wp:posOffset>
              </wp:positionH>
              <wp:positionV relativeFrom="paragraph">
                <wp:posOffset>-205836</wp:posOffset>
              </wp:positionV>
              <wp:extent cx="4018105" cy="39624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810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696B" w:rsidRPr="001655C6" w:rsidRDefault="00E226EA" w:rsidP="0002696B">
                          <w:pPr>
                            <w:spacing w:line="240" w:lineRule="exact"/>
                            <w:rPr>
                              <w:rFonts w:ascii="Barlow" w:hAnsi="Barlow"/>
                              <w:b/>
                              <w:color w:val="0060A8"/>
                              <w:sz w:val="20"/>
                              <w:szCs w:val="20"/>
                              <w:lang w:val="es-ES"/>
                            </w:rPr>
                          </w:pPr>
                          <w:r w:rsidRPr="001655C6">
                            <w:rPr>
                              <w:rFonts w:ascii="Barlow" w:hAnsi="Barlow"/>
                              <w:b/>
                              <w:color w:val="0060A8"/>
                              <w:sz w:val="20"/>
                              <w:szCs w:val="20"/>
                              <w:lang w:val="es-ES"/>
                            </w:rPr>
                            <w:t>“2019, Año de la Lengua Maya en el Estado de Yucatán”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2390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0.2pt;margin-top:-16.2pt;width:316.4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" filled="f" stroked="f">
              <v:textbox>
                <w:txbxContent>
                  <w:p w:rsidR="0002696B" w:rsidRPr="001655C6" w:rsidRDefault="00E226EA" w:rsidP="0002696B">
                    <w:pPr>
                      <w:spacing w:line="240" w:lineRule="exact"/>
                      <w:rPr>
                        <w:rFonts w:ascii="Barlow" w:hAnsi="Barlow"/>
                        <w:b/>
                        <w:color w:val="0060A8"/>
                        <w:sz w:val="20"/>
                        <w:szCs w:val="20"/>
                        <w:lang w:val="es-ES"/>
                      </w:rPr>
                    </w:pPr>
                    <w:r w:rsidRPr="001655C6">
                      <w:rPr>
                        <w:rFonts w:ascii="Barlow" w:hAnsi="Barlow"/>
                        <w:b/>
                        <w:color w:val="0060A8"/>
                        <w:sz w:val="20"/>
                        <w:szCs w:val="20"/>
                        <w:lang w:val="es-ES"/>
                      </w:rPr>
                      <w:t>“2019, Año de la Lengua Maya en el Estado de Yucatán”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CA6E28" wp14:editId="46F0C4B4">
              <wp:simplePos x="0" y="0"/>
              <wp:positionH relativeFrom="page">
                <wp:align>center</wp:align>
              </wp:positionH>
              <wp:positionV relativeFrom="paragraph">
                <wp:posOffset>207010</wp:posOffset>
              </wp:positionV>
              <wp:extent cx="1714500" cy="396240"/>
              <wp:effectExtent l="0" t="0" r="0" b="381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01A" w:rsidRPr="00D9252F" w:rsidRDefault="00E226EA" w:rsidP="007F501A">
                          <w:pPr>
                            <w:spacing w:line="240" w:lineRule="exact"/>
                            <w:rPr>
                              <w:rFonts w:ascii="Barlow" w:hAnsi="Barlow"/>
                              <w:b/>
                              <w:color w:val="00A8E2"/>
                              <w:sz w:val="17"/>
                              <w:szCs w:val="17"/>
                              <w:lang w:val="en-US"/>
                            </w:rPr>
                          </w:pPr>
                          <w:r w:rsidRPr="00D9252F">
                            <w:rPr>
                              <w:rFonts w:ascii="Barlow" w:hAnsi="Barlow"/>
                              <w:b/>
                              <w:color w:val="00A8E2"/>
                              <w:sz w:val="17"/>
                              <w:szCs w:val="17"/>
                              <w:lang w:val="en-US"/>
                            </w:rPr>
                            <w:t xml:space="preserve">T </w:t>
                          </w:r>
                          <w:r w:rsidRPr="00D9252F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 xml:space="preserve">+52 (999) </w:t>
                          </w:r>
                          <w:r w:rsidRPr="00D9252F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>9</w:t>
                          </w:r>
                          <w:r w:rsidRPr="00D9252F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 xml:space="preserve"> 42</w:t>
                          </w:r>
                          <w:r w:rsidRPr="00D9252F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>-</w:t>
                          </w:r>
                          <w:r w:rsidRPr="00D9252F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>20</w:t>
                          </w:r>
                          <w:r w:rsidRPr="00D9252F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>-</w:t>
                          </w:r>
                          <w:r w:rsidRPr="00D9252F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>30</w:t>
                          </w:r>
                        </w:p>
                        <w:p w:rsidR="009021CA" w:rsidRPr="00D9252F" w:rsidRDefault="00E226EA" w:rsidP="007F501A">
                          <w:pPr>
                            <w:spacing w:line="240" w:lineRule="exact"/>
                            <w:rPr>
                              <w:rFonts w:ascii="Barlow" w:hAnsi="Barlow"/>
                              <w:b/>
                              <w:color w:val="0060A8"/>
                              <w:sz w:val="17"/>
                              <w:szCs w:val="17"/>
                              <w:lang w:val="en-US"/>
                            </w:rPr>
                          </w:pPr>
                          <w:r w:rsidRPr="00D9252F">
                            <w:rPr>
                              <w:rFonts w:ascii="Barlow" w:hAnsi="Barlow"/>
                              <w:b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>www.dif.yucatan</w:t>
                          </w:r>
                          <w:r w:rsidRPr="00D9252F">
                            <w:rPr>
                              <w:rFonts w:ascii="Barlow" w:hAnsi="Barlow"/>
                              <w:b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>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A6E28" id="Cuadro de texto 9" o:spid="_x0000_s1027" type="#_x0000_t202" style="position:absolute;margin-left:0;margin-top:16.3pt;width:135pt;height:31.2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" filled="f" stroked="f">
              <v:textbox>
                <w:txbxContent>
                  <w:p w:rsidR="007F501A" w:rsidRPr="00D9252F" w:rsidRDefault="00E226EA" w:rsidP="007F501A">
                    <w:pPr>
                      <w:spacing w:line="240" w:lineRule="exact"/>
                      <w:rPr>
                        <w:rFonts w:ascii="Barlow" w:hAnsi="Barlow"/>
                        <w:b/>
                        <w:color w:val="00A8E2"/>
                        <w:sz w:val="17"/>
                        <w:szCs w:val="17"/>
                        <w:lang w:val="en-US"/>
                      </w:rPr>
                    </w:pPr>
                    <w:r w:rsidRPr="00D9252F">
                      <w:rPr>
                        <w:rFonts w:ascii="Barlow" w:hAnsi="Barlow"/>
                        <w:b/>
                        <w:color w:val="00A8E2"/>
                        <w:sz w:val="17"/>
                        <w:szCs w:val="17"/>
                        <w:lang w:val="en-US"/>
                      </w:rPr>
                      <w:t xml:space="preserve">T </w:t>
                    </w:r>
                    <w:r w:rsidRPr="00D9252F">
                      <w:rPr>
                        <w:rFonts w:ascii="Barlow" w:hAnsi="Barlow"/>
                        <w:color w:val="0060A8"/>
                        <w:sz w:val="17"/>
                        <w:szCs w:val="17"/>
                        <w:lang w:val="en-US"/>
                      </w:rPr>
                      <w:t xml:space="preserve">+52 (999) </w:t>
                    </w:r>
                    <w:r w:rsidRPr="00D9252F">
                      <w:rPr>
                        <w:rFonts w:ascii="Barlow" w:hAnsi="Barlow"/>
                        <w:color w:val="0060A8"/>
                        <w:sz w:val="17"/>
                        <w:szCs w:val="17"/>
                        <w:lang w:val="en-US"/>
                      </w:rPr>
                      <w:t>9</w:t>
                    </w:r>
                    <w:r w:rsidRPr="00D9252F">
                      <w:rPr>
                        <w:rFonts w:ascii="Barlow" w:hAnsi="Barlow"/>
                        <w:color w:val="0060A8"/>
                        <w:sz w:val="17"/>
                        <w:szCs w:val="17"/>
                        <w:lang w:val="en-US"/>
                      </w:rPr>
                      <w:t xml:space="preserve"> 42</w:t>
                    </w:r>
                    <w:r w:rsidRPr="00D9252F">
                      <w:rPr>
                        <w:rFonts w:ascii="Barlow" w:hAnsi="Barlow"/>
                        <w:color w:val="0060A8"/>
                        <w:sz w:val="17"/>
                        <w:szCs w:val="17"/>
                        <w:lang w:val="en-US"/>
                      </w:rPr>
                      <w:t>-</w:t>
                    </w:r>
                    <w:r w:rsidRPr="00D9252F">
                      <w:rPr>
                        <w:rFonts w:ascii="Barlow" w:hAnsi="Barlow"/>
                        <w:color w:val="0060A8"/>
                        <w:sz w:val="17"/>
                        <w:szCs w:val="17"/>
                        <w:lang w:val="en-US"/>
                      </w:rPr>
                      <w:t>20</w:t>
                    </w:r>
                    <w:r w:rsidRPr="00D9252F">
                      <w:rPr>
                        <w:rFonts w:ascii="Barlow" w:hAnsi="Barlow"/>
                        <w:color w:val="0060A8"/>
                        <w:sz w:val="17"/>
                        <w:szCs w:val="17"/>
                        <w:lang w:val="en-US"/>
                      </w:rPr>
                      <w:t>-</w:t>
                    </w:r>
                    <w:r w:rsidRPr="00D9252F">
                      <w:rPr>
                        <w:rFonts w:ascii="Barlow" w:hAnsi="Barlow"/>
                        <w:color w:val="0060A8"/>
                        <w:sz w:val="17"/>
                        <w:szCs w:val="17"/>
                        <w:lang w:val="en-US"/>
                      </w:rPr>
                      <w:t>30</w:t>
                    </w:r>
                  </w:p>
                  <w:p w:rsidR="009021CA" w:rsidRPr="00D9252F" w:rsidRDefault="00E226EA" w:rsidP="007F501A">
                    <w:pPr>
                      <w:spacing w:line="240" w:lineRule="exact"/>
                      <w:rPr>
                        <w:rFonts w:ascii="Barlow" w:hAnsi="Barlow"/>
                        <w:b/>
                        <w:color w:val="0060A8"/>
                        <w:sz w:val="17"/>
                        <w:szCs w:val="17"/>
                        <w:lang w:val="en-US"/>
                      </w:rPr>
                    </w:pPr>
                    <w:r w:rsidRPr="00D9252F">
                      <w:rPr>
                        <w:rFonts w:ascii="Barlow" w:hAnsi="Barlow"/>
                        <w:b/>
                        <w:color w:val="0060A8"/>
                        <w:sz w:val="17"/>
                        <w:szCs w:val="17"/>
                        <w:lang w:val="en-US"/>
                      </w:rPr>
                      <w:t>www.dif.yucatan</w:t>
                    </w:r>
                    <w:r w:rsidRPr="00D9252F">
                      <w:rPr>
                        <w:rFonts w:ascii="Barlow" w:hAnsi="Barlow"/>
                        <w:b/>
                        <w:color w:val="0060A8"/>
                        <w:sz w:val="17"/>
                        <w:szCs w:val="17"/>
                        <w:lang w:val="en-US"/>
                      </w:rPr>
                      <w:t>.gob.mx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B714DE" wp14:editId="13A85C92">
              <wp:simplePos x="0" y="0"/>
              <wp:positionH relativeFrom="column">
                <wp:posOffset>386080</wp:posOffset>
              </wp:positionH>
              <wp:positionV relativeFrom="paragraph">
                <wp:posOffset>60960</wp:posOffset>
              </wp:positionV>
              <wp:extent cx="1965960" cy="5715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596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01A" w:rsidRPr="007F501A" w:rsidRDefault="00E226EA" w:rsidP="007F501A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Av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. Alemán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núm.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355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br/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Col.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Itzimná</w:t>
                          </w:r>
                        </w:p>
                        <w:p w:rsidR="009021CA" w:rsidRPr="006D32F5" w:rsidRDefault="00E226EA" w:rsidP="007F501A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C.P. 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97100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Mérida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, Yuc</w:t>
                          </w: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atán</w:t>
                          </w:r>
                          <w:r w:rsidRPr="007F501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México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B714DE" id="Cuadro de texto 8" o:spid="_x0000_s1028" type="#_x0000_t202" style="position:absolute;margin-left:30.4pt;margin-top:4.8pt;width:154.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" filled="f" stroked="f">
              <v:textbox>
                <w:txbxContent>
                  <w:p w:rsidR="007F501A" w:rsidRPr="007F501A" w:rsidRDefault="00E226EA" w:rsidP="007F501A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Av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. Alemán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núm.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355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br/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Col.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Itzimná</w:t>
                    </w:r>
                  </w:p>
                  <w:p w:rsidR="009021CA" w:rsidRPr="006D32F5" w:rsidRDefault="00E226EA" w:rsidP="007F501A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C.P. 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97100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Mérida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, Yuc</w:t>
                    </w: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atán</w:t>
                    </w:r>
                    <w:r w:rsidRPr="007F501A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México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4114D" wp14:editId="7A487CA7">
              <wp:simplePos x="0" y="0"/>
              <wp:positionH relativeFrom="column">
                <wp:posOffset>-1076960</wp:posOffset>
              </wp:positionH>
              <wp:positionV relativeFrom="page">
                <wp:posOffset>9627870</wp:posOffset>
              </wp:positionV>
              <wp:extent cx="7820660" cy="431800"/>
              <wp:effectExtent l="0" t="0" r="254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660" cy="431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A67F09" id="Rectángulo 5" o:spid="_x0000_s1026" style="position:absolute;margin-left:-84.8pt;margin-top:758.1pt;width:615.8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" fillcolor="white [3212]" stroked="f" strokeweight=".5pt">
              <w10:wrap anchory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1CA" w:rsidRDefault="00E226EA">
    <w:pPr>
      <w:pStyle w:val="Encabezado"/>
    </w:pPr>
    <w:sdt>
      <w:sdtPr>
        <w:id w:val="-1263138765"/>
        <w:placeholder/>
        <w:temporary/>
        <w:showingPlcHdr/>
      </w:sdtPr>
      <w:sdtEndPr/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-809548584"/>
        <w:placeholder/>
        <w:temporary/>
        <w:showingPlcHdr/>
      </w:sdtPr>
      <w:sdtEndPr/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454365984"/>
        <w:placeholder/>
        <w:temporary/>
        <w:showingPlcHdr/>
      </w:sdtPr>
      <w:sdtEndPr/>
      <w:sdtContent>
        <w:r>
          <w:rPr>
            <w:lang w:val="es-ES"/>
          </w:rPr>
          <w:t>[Escriba texto]</w:t>
        </w:r>
      </w:sdtContent>
    </w:sdt>
  </w:p>
  <w:p w:rsidR="009021CA" w:rsidRDefault="00E226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E4" w:rsidRDefault="00E226E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540B6746" wp14:editId="5485C7E3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85672" cy="10080000"/>
          <wp:effectExtent l="0" t="0" r="6350" b="0"/>
          <wp:wrapNone/>
          <wp:docPr id="2" name="Imagen 2" descr="../../papeleria_hoja_membretada_COLOR_1er_bloq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papeleria_hoja_membretada_COLOR_1er_bloq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672" cy="10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EA"/>
    <w:rsid w:val="007550E1"/>
    <w:rsid w:val="00AA693A"/>
    <w:rsid w:val="00E2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D0559-5A9F-4CC1-9AD3-F79D675D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6E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26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26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226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6EA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C. Hernandez Chavez</dc:creator>
  <cp:keywords/>
  <dc:description/>
  <cp:lastModifiedBy>Liliana C. Hernandez Chavez</cp:lastModifiedBy>
  <cp:revision>1</cp:revision>
  <dcterms:created xsi:type="dcterms:W3CDTF">2019-08-15T15:20:00Z</dcterms:created>
  <dcterms:modified xsi:type="dcterms:W3CDTF">2019-08-15T15:23:00Z</dcterms:modified>
</cp:coreProperties>
</file>